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8F" w:rsidRPr="00686B8F" w:rsidRDefault="00686B8F" w:rsidP="00686B8F">
      <w:pPr>
        <w:jc w:val="center"/>
        <w:rPr>
          <w:sz w:val="28"/>
          <w:szCs w:val="28"/>
          <w:u w:val="single"/>
        </w:rPr>
      </w:pPr>
      <w:r w:rsidRPr="00686B8F">
        <w:rPr>
          <w:sz w:val="28"/>
          <w:szCs w:val="28"/>
          <w:u w:val="single"/>
        </w:rPr>
        <w:t>Hydrologic Sciences Advising Packet</w:t>
      </w:r>
    </w:p>
    <w:p w:rsidR="00686B8F" w:rsidRPr="00686B8F" w:rsidRDefault="00686B8F" w:rsidP="00686B8F">
      <w:pPr>
        <w:jc w:val="center"/>
        <w:rPr>
          <w:sz w:val="24"/>
          <w:szCs w:val="24"/>
        </w:rPr>
      </w:pPr>
      <w:r w:rsidRPr="00686B8F">
        <w:rPr>
          <w:sz w:val="24"/>
          <w:szCs w:val="24"/>
        </w:rPr>
        <w:t>Form Overviews, Instructions, and Deadlines</w:t>
      </w:r>
    </w:p>
    <w:p w:rsidR="00686B8F" w:rsidRPr="00686B8F" w:rsidRDefault="00686B8F" w:rsidP="00686B8F">
      <w:pPr>
        <w:jc w:val="center"/>
        <w:rPr>
          <w:sz w:val="24"/>
          <w:szCs w:val="24"/>
        </w:rPr>
      </w:pPr>
    </w:p>
    <w:p w:rsidR="00686B8F" w:rsidRPr="00686B8F" w:rsidRDefault="00686B8F" w:rsidP="00686B8F">
      <w:pPr>
        <w:rPr>
          <w:i/>
        </w:rPr>
      </w:pPr>
      <w:r w:rsidRPr="00686B8F">
        <w:t xml:space="preserve">Pages 1-2: </w:t>
      </w:r>
      <w:r w:rsidRPr="00686B8F">
        <w:rPr>
          <w:i/>
        </w:rPr>
        <w:t>Form Overviews, Instructions, and Deadlines</w:t>
      </w:r>
    </w:p>
    <w:p w:rsidR="00686B8F" w:rsidRPr="00686B8F" w:rsidRDefault="00686B8F" w:rsidP="00686B8F">
      <w:pPr>
        <w:rPr>
          <w:i/>
        </w:rPr>
      </w:pPr>
    </w:p>
    <w:p w:rsidR="00686B8F" w:rsidRPr="00686B8F" w:rsidRDefault="00686B8F" w:rsidP="00686B8F">
      <w:pPr>
        <w:rPr>
          <w:b/>
        </w:rPr>
      </w:pPr>
      <w:r w:rsidRPr="00686B8F">
        <w:rPr>
          <w:b/>
        </w:rPr>
        <w:t>Student Progress Assessment</w:t>
      </w:r>
    </w:p>
    <w:p w:rsidR="00686B8F" w:rsidRPr="00686B8F" w:rsidRDefault="00686B8F" w:rsidP="00686B8F">
      <w:r w:rsidRPr="00686B8F">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686B8F" w:rsidRPr="00686B8F" w:rsidRDefault="00686B8F" w:rsidP="00686B8F">
      <w:r w:rsidRPr="00686B8F">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686B8F" w:rsidRPr="00686B8F" w:rsidRDefault="00686B8F" w:rsidP="00686B8F">
      <w:pPr>
        <w:ind w:left="576"/>
      </w:pPr>
      <w:r w:rsidRPr="00686B8F">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7" w:history="1">
        <w:r w:rsidRPr="00686B8F">
          <w:rPr>
            <w:color w:val="0563C1" w:themeColor="hyperlink"/>
            <w:u w:val="single"/>
          </w:rPr>
          <w:t>https://spa.gradhub.ucdavis.edu/assessments</w:t>
        </w:r>
      </w:hyperlink>
      <w:r w:rsidRPr="00686B8F">
        <w:t xml:space="preserve">. The user interface of this online assessment tool was designed to be intuitive, and </w:t>
      </w:r>
      <w:hyperlink r:id="rId8" w:history="1">
        <w:r w:rsidRPr="00686B8F">
          <w:rPr>
            <w:color w:val="0563C1" w:themeColor="hyperlink"/>
            <w:u w:val="single"/>
          </w:rPr>
          <w:t>instructions are also avai</w:t>
        </w:r>
        <w:bookmarkStart w:id="0" w:name="_GoBack"/>
        <w:bookmarkEnd w:id="0"/>
        <w:r w:rsidRPr="00686B8F">
          <w:rPr>
            <w:color w:val="0563C1" w:themeColor="hyperlink"/>
            <w:u w:val="single"/>
          </w:rPr>
          <w:t>lable</w:t>
        </w:r>
      </w:hyperlink>
      <w:r w:rsidRPr="00686B8F">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686B8F" w:rsidRPr="00686B8F" w:rsidRDefault="00686B8F" w:rsidP="00686B8F">
      <w:pPr>
        <w:ind w:left="576"/>
      </w:pPr>
    </w:p>
    <w:p w:rsidR="00686B8F" w:rsidRPr="00686B8F" w:rsidRDefault="00686B8F" w:rsidP="00686B8F">
      <w:r w:rsidRPr="00686B8F">
        <w:rPr>
          <w:b/>
        </w:rPr>
        <w:t>1. Who must do an assessment?</w:t>
      </w:r>
      <w:r w:rsidRPr="00686B8F">
        <w:t xml:space="preserve"> An assessment is required for all Ph.D., M.S. I (thesis), and M.S. II students who will not be graduating this spring or summer. </w:t>
      </w:r>
      <w:r w:rsidRPr="00686B8F">
        <w:rPr>
          <w:u w:val="single"/>
        </w:rPr>
        <w:t>An assessment is not required for students who are graduating or are on PELP for the entire academic year</w:t>
      </w:r>
      <w:r w:rsidRPr="00686B8F">
        <w:t xml:space="preserve">.  </w:t>
      </w:r>
    </w:p>
    <w:p w:rsidR="00686B8F" w:rsidRPr="00686B8F" w:rsidRDefault="00686B8F" w:rsidP="00686B8F">
      <w:r w:rsidRPr="00686B8F">
        <w:rPr>
          <w:b/>
        </w:rPr>
        <w:t>2. Opting Out</w:t>
      </w:r>
      <w:r w:rsidRPr="00686B8F">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686B8F" w:rsidRPr="00686B8F" w:rsidRDefault="00686B8F" w:rsidP="00686B8F">
      <w:r w:rsidRPr="00686B8F">
        <w:rPr>
          <w:b/>
        </w:rPr>
        <w:t>3. Student-Advisor Mismatch?</w:t>
      </w:r>
      <w:r w:rsidRPr="00686B8F">
        <w:t>: If you find that there is a mismatch in terms of who is listed as the major professor, please send an e-mail to Shila Ruiz (</w:t>
      </w:r>
      <w:hyperlink r:id="rId9" w:history="1">
        <w:r w:rsidRPr="00686B8F">
          <w:rPr>
            <w:color w:val="0563C1" w:themeColor="hyperlink"/>
            <w:u w:val="single"/>
          </w:rPr>
          <w:t>shruiz@ucdavis.edu</w:t>
        </w:r>
      </w:hyperlink>
      <w:r w:rsidRPr="00686B8F">
        <w:t>) and let her know the correct information.</w:t>
      </w:r>
    </w:p>
    <w:p w:rsidR="00686B8F" w:rsidRPr="00686B8F" w:rsidRDefault="00686B8F" w:rsidP="00686B8F">
      <w:r w:rsidRPr="00686B8F">
        <w:rPr>
          <w:b/>
        </w:rPr>
        <w:t>4. Performing the Assessment</w:t>
      </w:r>
      <w:r w:rsidRPr="00686B8F">
        <w:t>: HSGG students continue to be required to meet with their major advisor and their graduate advisor twice per year, in the fall quarter before November 15</w:t>
      </w:r>
      <w:r w:rsidRPr="00686B8F">
        <w:rPr>
          <w:vertAlign w:val="superscript"/>
        </w:rPr>
        <w:t>th</w:t>
      </w:r>
      <w:r w:rsidRPr="00686B8F">
        <w:t xml:space="preserve"> and in the spring quarter before May 30</w:t>
      </w:r>
      <w:r w:rsidRPr="00686B8F">
        <w:rPr>
          <w:vertAlign w:val="superscript"/>
        </w:rPr>
        <w:t>th</w:t>
      </w:r>
      <w:r w:rsidRPr="00686B8F">
        <w:t>, for coursework review and planning. Here is an outline of the steps that the student, major professor, and graduate advisor take to perform the HSGG assessment including the online SPA tool:</w:t>
      </w:r>
    </w:p>
    <w:p w:rsidR="00686B8F" w:rsidRPr="00686B8F" w:rsidRDefault="00686B8F" w:rsidP="00686B8F">
      <w:r w:rsidRPr="00686B8F">
        <w:rPr>
          <w:u w:val="single"/>
        </w:rPr>
        <w:t>Step 1</w:t>
      </w:r>
      <w:r w:rsidRPr="00686B8F">
        <w:t>: The student begins by filling out/revising/creating their personal study plan and their committee form (</w:t>
      </w:r>
      <w:hyperlink r:id="rId10" w:history="1">
        <w:r w:rsidRPr="00686B8F">
          <w:rPr>
            <w:color w:val="0563C1" w:themeColor="hyperlink"/>
            <w:u w:val="single"/>
          </w:rPr>
          <w:t>page 4 of the HSGG advising package</w:t>
        </w:r>
      </w:hyperlink>
      <w:r w:rsidRPr="00686B8F">
        <w:t>). Students should keep a digital copy of these forms to update prior to the fall and spring meetings with their advisor.</w:t>
      </w:r>
    </w:p>
    <w:p w:rsidR="00686B8F" w:rsidRPr="00686B8F" w:rsidRDefault="00686B8F" w:rsidP="00686B8F">
      <w:r w:rsidRPr="00686B8F">
        <w:rPr>
          <w:u w:val="single"/>
        </w:rPr>
        <w:t>Step 2</w:t>
      </w:r>
      <w:r w:rsidRPr="00686B8F">
        <w:t xml:space="preserve">: In the spring, the student begins the </w:t>
      </w:r>
      <w:hyperlink r:id="rId11" w:history="1">
        <w:r w:rsidRPr="00686B8F">
          <w:rPr>
            <w:color w:val="0563C1" w:themeColor="hyperlink"/>
            <w:u w:val="single"/>
          </w:rPr>
          <w:t>SPA</w:t>
        </w:r>
      </w:hyperlink>
      <w:r w:rsidRPr="00686B8F">
        <w:t xml:space="preserve"> by filling in general information. In general, this will include most information under the following tabs: "Basic Information," "Courses," "Degree Programs," and "Dissertation/Thesis Committee."  Some footnotes:</w:t>
      </w:r>
    </w:p>
    <w:p w:rsidR="00686B8F" w:rsidRPr="00686B8F" w:rsidRDefault="00686B8F" w:rsidP="00686B8F">
      <w:pPr>
        <w:widowControl/>
        <w:numPr>
          <w:ilvl w:val="0"/>
          <w:numId w:val="3"/>
        </w:numPr>
        <w:spacing w:after="160" w:line="259" w:lineRule="auto"/>
        <w:contextualSpacing/>
      </w:pPr>
      <w:r w:rsidRPr="00686B8F">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686B8F" w:rsidRPr="00686B8F" w:rsidRDefault="00686B8F" w:rsidP="00686B8F">
      <w:pPr>
        <w:widowControl/>
        <w:numPr>
          <w:ilvl w:val="0"/>
          <w:numId w:val="3"/>
        </w:numPr>
        <w:spacing w:after="160" w:line="259" w:lineRule="auto"/>
        <w:contextualSpacing/>
      </w:pPr>
      <w:r w:rsidRPr="00686B8F">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686B8F" w:rsidRPr="00686B8F" w:rsidRDefault="00686B8F" w:rsidP="00686B8F">
      <w:r w:rsidRPr="00686B8F">
        <w:rPr>
          <w:u w:val="single"/>
        </w:rPr>
        <w:t>Step 3</w:t>
      </w:r>
      <w:r w:rsidRPr="00686B8F">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686B8F" w:rsidRPr="00686B8F" w:rsidRDefault="00686B8F" w:rsidP="00686B8F">
      <w:r w:rsidRPr="00686B8F">
        <w:rPr>
          <w:u w:val="single"/>
        </w:rPr>
        <w:t>Step 4</w:t>
      </w:r>
      <w:r w:rsidRPr="00686B8F">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686B8F" w:rsidRPr="00686B8F" w:rsidRDefault="00686B8F" w:rsidP="00686B8F">
      <w:r w:rsidRPr="00686B8F">
        <w:rPr>
          <w:u w:val="single"/>
        </w:rPr>
        <w:t>Step 5</w:t>
      </w:r>
      <w:r w:rsidRPr="00686B8F">
        <w:t>: The graduate advisor should consider filling in some initial “comments” on the Overall Assessment tab to help guide the in-person discussion.</w:t>
      </w:r>
    </w:p>
    <w:p w:rsidR="00686B8F" w:rsidRPr="00686B8F" w:rsidRDefault="00686B8F" w:rsidP="00686B8F">
      <w:r w:rsidRPr="00686B8F">
        <w:rPr>
          <w:u w:val="single"/>
        </w:rPr>
        <w:t>Step 6</w:t>
      </w:r>
      <w:r w:rsidRPr="00686B8F">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686B8F" w:rsidRPr="00686B8F" w:rsidRDefault="00686B8F" w:rsidP="00686B8F">
      <w:pPr>
        <w:widowControl/>
        <w:numPr>
          <w:ilvl w:val="0"/>
          <w:numId w:val="2"/>
        </w:numPr>
        <w:spacing w:after="160" w:line="259" w:lineRule="auto"/>
        <w:contextualSpacing/>
      </w:pPr>
      <w:r w:rsidRPr="00686B8F">
        <w:t>Goals and expectations for upcoming year</w:t>
      </w:r>
    </w:p>
    <w:p w:rsidR="00686B8F" w:rsidRPr="00686B8F" w:rsidRDefault="00686B8F" w:rsidP="00686B8F">
      <w:pPr>
        <w:widowControl/>
        <w:numPr>
          <w:ilvl w:val="0"/>
          <w:numId w:val="2"/>
        </w:numPr>
        <w:spacing w:after="160" w:line="259" w:lineRule="auto"/>
        <w:contextualSpacing/>
      </w:pPr>
      <w:r w:rsidRPr="00686B8F">
        <w:t>Progress through the program</w:t>
      </w:r>
    </w:p>
    <w:p w:rsidR="00686B8F" w:rsidRPr="00686B8F" w:rsidRDefault="00686B8F" w:rsidP="00686B8F">
      <w:pPr>
        <w:widowControl/>
        <w:numPr>
          <w:ilvl w:val="0"/>
          <w:numId w:val="2"/>
        </w:numPr>
        <w:spacing w:after="160" w:line="259" w:lineRule="auto"/>
        <w:contextualSpacing/>
      </w:pPr>
      <w:r w:rsidRPr="00686B8F">
        <w:t>Plan for support</w:t>
      </w:r>
    </w:p>
    <w:p w:rsidR="00686B8F" w:rsidRPr="00686B8F" w:rsidRDefault="00686B8F" w:rsidP="00686B8F">
      <w:pPr>
        <w:widowControl/>
        <w:numPr>
          <w:ilvl w:val="0"/>
          <w:numId w:val="2"/>
        </w:numPr>
        <w:spacing w:after="160" w:line="259" w:lineRule="auto"/>
        <w:contextualSpacing/>
      </w:pPr>
      <w:r w:rsidRPr="00686B8F">
        <w:t>Professional development</w:t>
      </w:r>
    </w:p>
    <w:p w:rsidR="00686B8F" w:rsidRPr="00686B8F" w:rsidRDefault="00686B8F" w:rsidP="00686B8F">
      <w:pPr>
        <w:widowControl/>
        <w:numPr>
          <w:ilvl w:val="0"/>
          <w:numId w:val="2"/>
        </w:numPr>
        <w:spacing w:after="160" w:line="259" w:lineRule="auto"/>
        <w:contextualSpacing/>
      </w:pPr>
      <w:r w:rsidRPr="00686B8F">
        <w:t>Overall assessment</w:t>
      </w:r>
    </w:p>
    <w:p w:rsidR="00686B8F" w:rsidRPr="00686B8F" w:rsidRDefault="00686B8F" w:rsidP="00686B8F">
      <w:r w:rsidRPr="00686B8F">
        <w:t>The online form should be updated to reflect the discussion, as appropriate.</w:t>
      </w:r>
    </w:p>
    <w:p w:rsidR="00686B8F" w:rsidRPr="00686B8F" w:rsidRDefault="00686B8F" w:rsidP="00686B8F">
      <w:r w:rsidRPr="00686B8F">
        <w:rPr>
          <w:u w:val="single"/>
        </w:rPr>
        <w:t>Step 7</w:t>
      </w:r>
      <w:r w:rsidRPr="00686B8F">
        <w:t>: Spring Quarter only: After the in-person meeting, the faculty member completes any remaining aspects of the assessment and confirms it. The major advisor will only confirm the assessment, if the study plan has been provided and (in the spring) the signed committee form has been provided.</w:t>
      </w:r>
    </w:p>
    <w:p w:rsidR="00686B8F" w:rsidRPr="00686B8F" w:rsidRDefault="00686B8F" w:rsidP="00686B8F">
      <w:r w:rsidRPr="00686B8F">
        <w:rPr>
          <w:u w:val="single"/>
        </w:rPr>
        <w:t>Step 8</w:t>
      </w:r>
      <w:r w:rsidRPr="00686B8F">
        <w:t>: Spring Quarter only: The student will then get a notification to Acknowledge and then Submit Final</w:t>
      </w:r>
    </w:p>
    <w:p w:rsidR="00686B8F" w:rsidRPr="00686B8F" w:rsidRDefault="00686B8F" w:rsidP="00686B8F"/>
    <w:p w:rsidR="00686B8F" w:rsidRPr="00686B8F" w:rsidRDefault="00686B8F" w:rsidP="00686B8F">
      <w:r w:rsidRPr="00686B8F">
        <w:rPr>
          <w:u w:val="single"/>
        </w:rPr>
        <w:t>Instructions for Page 3</w:t>
      </w:r>
      <w:r w:rsidRPr="00686B8F">
        <w:t>: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16 A+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686B8F" w:rsidRPr="00686B8F" w:rsidRDefault="00686B8F" w:rsidP="00686B8F"/>
    <w:p w:rsidR="00686B8F" w:rsidRPr="00686B8F" w:rsidRDefault="00686B8F" w:rsidP="00686B8F">
      <w:r w:rsidRPr="00686B8F">
        <w:rPr>
          <w:u w:val="single"/>
        </w:rPr>
        <w:t>Instructions for Page 4:</w:t>
      </w:r>
      <w:r w:rsidRPr="00686B8F">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3 of the advising packet) must be completed with the annual Student Progress Assessment by May 30 each year.</w:t>
      </w:r>
    </w:p>
    <w:p w:rsidR="00686B8F" w:rsidRPr="00686B8F" w:rsidRDefault="00686B8F" w:rsidP="00686B8F"/>
    <w:p w:rsidR="00686B8F" w:rsidRPr="00686B8F" w:rsidRDefault="00686B8F" w:rsidP="00686B8F">
      <w:pPr>
        <w:rPr>
          <w:sz w:val="24"/>
          <w:szCs w:val="24"/>
        </w:rPr>
      </w:pPr>
      <w:r w:rsidRPr="00686B8F">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p w:rsidR="00427554" w:rsidRDefault="00427554" w:rsidP="00312C3D"/>
    <w:p w:rsidR="00312C3D" w:rsidRDefault="00312C3D" w:rsidP="00312C3D">
      <w:r>
        <w:lastRenderedPageBreak/>
        <w:t>Student Name_____________________________________________________________________________</w:t>
      </w:r>
    </w:p>
    <w:p w:rsidR="00C86512" w:rsidRPr="004B4D04" w:rsidRDefault="00C86512" w:rsidP="00C86512">
      <w:pPr>
        <w:rPr>
          <w:sz w:val="20"/>
          <w:szCs w:val="20"/>
        </w:rPr>
      </w:pPr>
      <w:r w:rsidRPr="004B4D04">
        <w:rPr>
          <w:sz w:val="20"/>
          <w:szCs w:val="20"/>
        </w:rPr>
        <w:t xml:space="preserve">Hydrologic Sciences Degree Requirements – </w:t>
      </w:r>
      <w:r w:rsidRPr="004B4D04">
        <w:rPr>
          <w:b/>
          <w:i/>
          <w:sz w:val="20"/>
          <w:szCs w:val="20"/>
          <w:shd w:val="clear" w:color="auto" w:fill="D9D9D9" w:themeFill="background1" w:themeFillShade="D9"/>
        </w:rPr>
        <w:t>Hydrobiology Specialization</w:t>
      </w:r>
    </w:p>
    <w:tbl>
      <w:tblPr>
        <w:tblStyle w:val="TableGrid"/>
        <w:tblW w:w="10278" w:type="dxa"/>
        <w:tblLayout w:type="fixed"/>
        <w:tblLook w:val="04A0" w:firstRow="1" w:lastRow="0" w:firstColumn="1" w:lastColumn="0" w:noHBand="0" w:noVBand="1"/>
      </w:tblPr>
      <w:tblGrid>
        <w:gridCol w:w="2865"/>
        <w:gridCol w:w="3340"/>
        <w:gridCol w:w="833"/>
        <w:gridCol w:w="1710"/>
        <w:gridCol w:w="360"/>
        <w:gridCol w:w="450"/>
        <w:gridCol w:w="720"/>
      </w:tblGrid>
      <w:tr w:rsidR="00C86512" w:rsidRPr="004B4D04" w:rsidTr="001D29BB">
        <w:tc>
          <w:tcPr>
            <w:tcW w:w="6205"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General Prerequisites</w:t>
            </w:r>
          </w:p>
        </w:tc>
        <w:tc>
          <w:tcPr>
            <w:tcW w:w="2903" w:type="dxa"/>
            <w:gridSpan w:val="3"/>
            <w:shd w:val="clear" w:color="auto" w:fill="D9D9D9" w:themeFill="background1" w:themeFillShade="D9"/>
          </w:tcPr>
          <w:p w:rsidR="00C86512" w:rsidRPr="004B4D04" w:rsidRDefault="00C86512" w:rsidP="001D29BB">
            <w:pPr>
              <w:rPr>
                <w:b/>
                <w:sz w:val="20"/>
                <w:szCs w:val="20"/>
              </w:rPr>
            </w:pPr>
            <w:r w:rsidRPr="004B4D04">
              <w:rPr>
                <w:b/>
                <w:sz w:val="20"/>
                <w:szCs w:val="20"/>
              </w:rPr>
              <w:t>Course/Quarter (or at entry)</w:t>
            </w:r>
          </w:p>
        </w:tc>
        <w:tc>
          <w:tcPr>
            <w:tcW w:w="117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 xml:space="preserve">Grade </w:t>
            </w: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year of calculus (MAT 021A,B,C)</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 xml:space="preserve">One course in probability/ statistics (STA013, ECI114, HYD142, </w:t>
            </w:r>
            <w:r w:rsidRPr="004B4D04">
              <w:rPr>
                <w:i/>
                <w:sz w:val="20"/>
                <w:szCs w:val="20"/>
              </w:rPr>
              <w:t>or</w:t>
            </w:r>
            <w:r w:rsidRPr="004B4D04">
              <w:rPr>
                <w:sz w:val="20"/>
                <w:szCs w:val="20"/>
              </w:rPr>
              <w:t xml:space="preserve"> PLS120)</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course in any computer programming language (ECS10, ENG6)</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course in introductory physical geology, including lab (GEL 50/50L)</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 xml:space="preserve">One course in introductory undergraduate hydrology (HYD141 </w:t>
            </w:r>
            <w:r w:rsidRPr="004B4D04">
              <w:rPr>
                <w:i/>
                <w:sz w:val="20"/>
                <w:szCs w:val="20"/>
              </w:rPr>
              <w:t>or</w:t>
            </w:r>
            <w:r w:rsidRPr="004B4D04">
              <w:rPr>
                <w:sz w:val="20"/>
                <w:szCs w:val="20"/>
              </w:rPr>
              <w:t xml:space="preserve"> ECI142) </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 xml:space="preserve">Specialization Prerequisites </w:t>
            </w:r>
          </w:p>
        </w:tc>
        <w:tc>
          <w:tcPr>
            <w:tcW w:w="2903" w:type="dxa"/>
            <w:gridSpan w:val="3"/>
            <w:shd w:val="clear" w:color="auto" w:fill="D9D9D9" w:themeFill="background1" w:themeFillShade="D9"/>
          </w:tcPr>
          <w:p w:rsidR="00C86512" w:rsidRPr="004B4D04" w:rsidRDefault="00C86512" w:rsidP="001D29BB">
            <w:pPr>
              <w:rPr>
                <w:sz w:val="20"/>
                <w:szCs w:val="20"/>
              </w:rPr>
            </w:pPr>
            <w:r w:rsidRPr="004B4D04">
              <w:rPr>
                <w:b/>
                <w:sz w:val="20"/>
                <w:szCs w:val="20"/>
              </w:rPr>
              <w:t>Course/Quarter (or at entry)</w:t>
            </w:r>
          </w:p>
        </w:tc>
        <w:tc>
          <w:tcPr>
            <w:tcW w:w="117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Grade</w:t>
            </w: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year of general biology (BIS2A,B,C, or equivalent)</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year of general chemistry (CHE2A,B,C, or equivalent)</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6205" w:type="dxa"/>
            <w:gridSpan w:val="2"/>
          </w:tcPr>
          <w:p w:rsidR="00C86512" w:rsidRPr="004B4D04" w:rsidRDefault="00C86512" w:rsidP="001D29BB">
            <w:pPr>
              <w:rPr>
                <w:sz w:val="20"/>
                <w:szCs w:val="20"/>
              </w:rPr>
            </w:pPr>
            <w:r w:rsidRPr="004B4D04">
              <w:rPr>
                <w:sz w:val="20"/>
                <w:szCs w:val="20"/>
              </w:rPr>
              <w:t>One course in introductory ecology, (ESP100 or EVE101)</w:t>
            </w:r>
          </w:p>
        </w:tc>
        <w:tc>
          <w:tcPr>
            <w:tcW w:w="2903" w:type="dxa"/>
            <w:gridSpan w:val="3"/>
          </w:tcPr>
          <w:p w:rsidR="00C86512" w:rsidRPr="004B4D04" w:rsidRDefault="00C86512" w:rsidP="001D29BB">
            <w:pPr>
              <w:rPr>
                <w:sz w:val="20"/>
                <w:szCs w:val="20"/>
              </w:rPr>
            </w:pPr>
          </w:p>
        </w:tc>
        <w:tc>
          <w:tcPr>
            <w:tcW w:w="1170" w:type="dxa"/>
            <w:gridSpan w:val="2"/>
          </w:tcPr>
          <w:p w:rsidR="00C86512" w:rsidRPr="004B4D04" w:rsidRDefault="00C86512" w:rsidP="001D29BB">
            <w:pPr>
              <w:rPr>
                <w:sz w:val="20"/>
                <w:szCs w:val="20"/>
              </w:rPr>
            </w:pPr>
          </w:p>
        </w:tc>
      </w:tr>
      <w:tr w:rsidR="00C86512" w:rsidRPr="004B4D04" w:rsidTr="001D29BB">
        <w:tc>
          <w:tcPr>
            <w:tcW w:w="7038" w:type="dxa"/>
            <w:gridSpan w:val="3"/>
            <w:shd w:val="clear" w:color="auto" w:fill="D9D9D9" w:themeFill="background1" w:themeFillShade="D9"/>
          </w:tcPr>
          <w:p w:rsidR="00C86512" w:rsidRPr="004B4D04" w:rsidRDefault="00C86512" w:rsidP="001D29BB">
            <w:pPr>
              <w:rPr>
                <w:b/>
                <w:sz w:val="20"/>
                <w:szCs w:val="20"/>
              </w:rPr>
            </w:pPr>
            <w:r w:rsidRPr="004B4D04">
              <w:rPr>
                <w:b/>
                <w:sz w:val="20"/>
                <w:szCs w:val="20"/>
              </w:rPr>
              <w:t>Core Courses</w:t>
            </w:r>
          </w:p>
        </w:tc>
        <w:tc>
          <w:tcPr>
            <w:tcW w:w="1710" w:type="dxa"/>
            <w:shd w:val="clear" w:color="auto" w:fill="D9D9D9" w:themeFill="background1" w:themeFillShade="D9"/>
          </w:tcPr>
          <w:p w:rsidR="00C86512" w:rsidRPr="004B4D04" w:rsidRDefault="00C86512" w:rsidP="001D29BB">
            <w:pPr>
              <w:rPr>
                <w:b/>
                <w:sz w:val="20"/>
                <w:szCs w:val="20"/>
              </w:rPr>
            </w:pPr>
            <w:r w:rsidRPr="004B4D04">
              <w:rPr>
                <w:b/>
                <w:sz w:val="20"/>
                <w:szCs w:val="20"/>
              </w:rPr>
              <w:t xml:space="preserve">Quarter </w:t>
            </w:r>
          </w:p>
        </w:tc>
        <w:tc>
          <w:tcPr>
            <w:tcW w:w="81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Grade</w:t>
            </w:r>
          </w:p>
        </w:tc>
        <w:tc>
          <w:tcPr>
            <w:tcW w:w="720" w:type="dxa"/>
            <w:shd w:val="clear" w:color="auto" w:fill="D9D9D9" w:themeFill="background1" w:themeFillShade="D9"/>
          </w:tcPr>
          <w:p w:rsidR="00C86512" w:rsidRPr="004B4D04" w:rsidRDefault="00C86512" w:rsidP="001D29BB">
            <w:pPr>
              <w:rPr>
                <w:b/>
                <w:sz w:val="20"/>
                <w:szCs w:val="20"/>
              </w:rPr>
            </w:pPr>
            <w:r w:rsidRPr="004B4D04">
              <w:rPr>
                <w:b/>
                <w:sz w:val="20"/>
                <w:szCs w:val="20"/>
              </w:rPr>
              <w:t>Units</w:t>
            </w:r>
          </w:p>
        </w:tc>
      </w:tr>
      <w:tr w:rsidR="00C86512" w:rsidRPr="004B4D04" w:rsidTr="001D29BB">
        <w:tc>
          <w:tcPr>
            <w:tcW w:w="7038" w:type="dxa"/>
            <w:gridSpan w:val="3"/>
          </w:tcPr>
          <w:p w:rsidR="00C86512" w:rsidRPr="004B4D04" w:rsidRDefault="00C86512" w:rsidP="001D29BB">
            <w:pPr>
              <w:rPr>
                <w:sz w:val="20"/>
                <w:szCs w:val="20"/>
              </w:rPr>
            </w:pPr>
            <w:r w:rsidRPr="004B4D04">
              <w:rPr>
                <w:sz w:val="20"/>
                <w:szCs w:val="20"/>
              </w:rPr>
              <w:t>HYD201A – Principles and Applica</w:t>
            </w:r>
            <w:r>
              <w:rPr>
                <w:sz w:val="20"/>
                <w:szCs w:val="20"/>
              </w:rPr>
              <w:t>tions of Hydrologic Science (3 u</w:t>
            </w:r>
            <w:r w:rsidRPr="004B4D04">
              <w:rPr>
                <w:sz w:val="20"/>
                <w:szCs w:val="20"/>
              </w:rPr>
              <w:t>nits)</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rPr>
                <w:sz w:val="20"/>
                <w:szCs w:val="20"/>
              </w:rPr>
            </w:pPr>
            <w:r w:rsidRPr="004B4D04">
              <w:rPr>
                <w:sz w:val="20"/>
                <w:szCs w:val="20"/>
              </w:rPr>
              <w:t>HYD201B – Principles and Applica</w:t>
            </w:r>
            <w:r>
              <w:rPr>
                <w:sz w:val="20"/>
                <w:szCs w:val="20"/>
              </w:rPr>
              <w:t>tions of Hydrologic Science (1 u</w:t>
            </w:r>
            <w:r w:rsidRPr="004B4D04">
              <w:rPr>
                <w:sz w:val="20"/>
                <w:szCs w:val="20"/>
              </w:rPr>
              <w:t>nit</w:t>
            </w:r>
            <w:r>
              <w:rPr>
                <w:sz w:val="20"/>
                <w:szCs w:val="20"/>
              </w:rPr>
              <w:t xml:space="preserve"> each year</w:t>
            </w:r>
            <w:r w:rsidRPr="004B4D04">
              <w:rPr>
                <w:sz w:val="20"/>
                <w:szCs w:val="20"/>
              </w:rPr>
              <w:t>)</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shd w:val="clear" w:color="auto" w:fill="D9D9D9" w:themeFill="background1" w:themeFillShade="D9"/>
          </w:tcPr>
          <w:p w:rsidR="00C86512" w:rsidRPr="004B4D04" w:rsidRDefault="00C86512" w:rsidP="001D29BB">
            <w:pPr>
              <w:rPr>
                <w:b/>
                <w:sz w:val="20"/>
                <w:szCs w:val="20"/>
              </w:rPr>
            </w:pPr>
            <w:r w:rsidRPr="004B4D04">
              <w:rPr>
                <w:b/>
                <w:sz w:val="20"/>
                <w:szCs w:val="20"/>
              </w:rPr>
              <w:t>MS Specialization Core Courses (</w:t>
            </w:r>
            <w:r w:rsidRPr="004B4D04">
              <w:rPr>
                <w:b/>
                <w:i/>
                <w:sz w:val="20"/>
                <w:szCs w:val="20"/>
              </w:rPr>
              <w:t>PhD Recommended</w:t>
            </w:r>
            <w:r w:rsidRPr="004B4D04">
              <w:rPr>
                <w:b/>
                <w:sz w:val="20"/>
                <w:szCs w:val="20"/>
              </w:rPr>
              <w:t>)</w:t>
            </w:r>
          </w:p>
        </w:tc>
        <w:tc>
          <w:tcPr>
            <w:tcW w:w="1710" w:type="dxa"/>
            <w:shd w:val="clear" w:color="auto" w:fill="D9D9D9" w:themeFill="background1" w:themeFillShade="D9"/>
          </w:tcPr>
          <w:p w:rsidR="00C86512" w:rsidRPr="004B4D04" w:rsidRDefault="00C86512" w:rsidP="001D29BB">
            <w:pPr>
              <w:rPr>
                <w:b/>
                <w:sz w:val="20"/>
                <w:szCs w:val="20"/>
              </w:rPr>
            </w:pPr>
            <w:r w:rsidRPr="004B4D04">
              <w:rPr>
                <w:b/>
                <w:sz w:val="20"/>
                <w:szCs w:val="20"/>
              </w:rPr>
              <w:t>Course/Quarter</w:t>
            </w:r>
          </w:p>
        </w:tc>
        <w:tc>
          <w:tcPr>
            <w:tcW w:w="81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Grade</w:t>
            </w:r>
          </w:p>
        </w:tc>
        <w:tc>
          <w:tcPr>
            <w:tcW w:w="720" w:type="dxa"/>
            <w:shd w:val="clear" w:color="auto" w:fill="D9D9D9" w:themeFill="background1" w:themeFillShade="D9"/>
          </w:tcPr>
          <w:p w:rsidR="00C86512" w:rsidRPr="004B4D04" w:rsidRDefault="00C86512" w:rsidP="001D29BB">
            <w:pPr>
              <w:rPr>
                <w:b/>
                <w:sz w:val="20"/>
                <w:szCs w:val="20"/>
              </w:rPr>
            </w:pPr>
            <w:r w:rsidRPr="004B4D04">
              <w:rPr>
                <w:b/>
                <w:sz w:val="20"/>
                <w:szCs w:val="20"/>
              </w:rPr>
              <w:t>Units</w:t>
            </w:r>
          </w:p>
        </w:tc>
      </w:tr>
      <w:tr w:rsidR="00C86512" w:rsidRPr="004B4D04" w:rsidTr="001D29BB">
        <w:tc>
          <w:tcPr>
            <w:tcW w:w="7038" w:type="dxa"/>
            <w:gridSpan w:val="3"/>
          </w:tcPr>
          <w:p w:rsidR="00C86512" w:rsidRPr="004B4D04" w:rsidRDefault="00C86512" w:rsidP="001D29BB">
            <w:pPr>
              <w:rPr>
                <w:rFonts w:eastAsia="Times New Roman" w:cs="Arial"/>
                <w:sz w:val="20"/>
                <w:szCs w:val="20"/>
              </w:rPr>
            </w:pPr>
            <w:r w:rsidRPr="004B4D04">
              <w:rPr>
                <w:rFonts w:eastAsia="Times New Roman" w:cs="Arial"/>
                <w:sz w:val="20"/>
                <w:szCs w:val="20"/>
              </w:rPr>
              <w:t>One course in physical hydrology (3-4 units). Choose among: ATM115, ECI276, ESP152, GEL116, HYD142, HYD143, HYD144</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rPr>
                <w:rFonts w:eastAsia="Times New Roman" w:cs="Arial"/>
                <w:sz w:val="20"/>
                <w:szCs w:val="20"/>
              </w:rPr>
            </w:pPr>
            <w:r w:rsidRPr="004B4D04">
              <w:rPr>
                <w:rFonts w:eastAsia="Times New Roman" w:cs="Arial"/>
                <w:sz w:val="20"/>
                <w:szCs w:val="20"/>
              </w:rPr>
              <w:t>One course in geospatial methods (3-4 units).</w:t>
            </w:r>
          </w:p>
          <w:p w:rsidR="00C86512" w:rsidRPr="004B4D04" w:rsidRDefault="00C86512" w:rsidP="001D29BB">
            <w:pPr>
              <w:rPr>
                <w:rFonts w:eastAsia="Times New Roman" w:cs="Arial"/>
                <w:sz w:val="20"/>
                <w:szCs w:val="20"/>
              </w:rPr>
            </w:pPr>
            <w:r w:rsidRPr="004B4D04">
              <w:rPr>
                <w:sz w:val="20"/>
                <w:szCs w:val="20"/>
              </w:rPr>
              <w:t>Choose among: ABT180, ECS266, ESM185, ESM186, HYD182, HYD273, HYD286</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One course in terrestrial systems (3-4 units) </w:t>
            </w:r>
          </w:p>
          <w:p w:rsidR="00C86512" w:rsidRPr="004B4D04" w:rsidRDefault="00C86512" w:rsidP="001D29BB">
            <w:pPr>
              <w:rPr>
                <w:rFonts w:eastAsia="Times New Roman" w:cs="Arial"/>
                <w:sz w:val="20"/>
                <w:szCs w:val="20"/>
              </w:rPr>
            </w:pPr>
            <w:r w:rsidRPr="004B4D04">
              <w:rPr>
                <w:sz w:val="20"/>
                <w:szCs w:val="20"/>
              </w:rPr>
              <w:t>Choose among: ATM133, ECL200A, ECL200B, ECL208, ENH160, ESM141, ESM144, GEO211, HYD143, PLS130, PLS162, PLS163, SSC208, SSC219</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One course in aquatic systems (3-7 units) </w:t>
            </w:r>
          </w:p>
          <w:p w:rsidR="00C86512" w:rsidRPr="004B4D04" w:rsidRDefault="00C86512" w:rsidP="001D29BB">
            <w:pPr>
              <w:rPr>
                <w:rFonts w:eastAsia="Times New Roman" w:cs="Arial"/>
                <w:sz w:val="20"/>
                <w:szCs w:val="20"/>
              </w:rPr>
            </w:pPr>
            <w:r w:rsidRPr="004B4D04">
              <w:rPr>
                <w:sz w:val="20"/>
                <w:szCs w:val="20"/>
              </w:rPr>
              <w:t>Choose among: ECL214, ESP150A, ESP151, ESP152, ESP155, GEL150C, WFC120</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One course in hydrochemistry for breadth (3-6 units) </w:t>
            </w:r>
          </w:p>
          <w:p w:rsidR="00C86512" w:rsidRPr="004B4D04" w:rsidRDefault="00C86512" w:rsidP="001D29BB">
            <w:pPr>
              <w:rPr>
                <w:rFonts w:eastAsia="Times New Roman" w:cs="Arial"/>
                <w:sz w:val="20"/>
                <w:szCs w:val="20"/>
              </w:rPr>
            </w:pPr>
            <w:r w:rsidRPr="004B4D04">
              <w:rPr>
                <w:sz w:val="20"/>
                <w:szCs w:val="20"/>
              </w:rPr>
              <w:t>Choose among: CHE100, GEL132, HYD134</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One course in water policy, law, or management for breadth (3 units) </w:t>
            </w:r>
          </w:p>
          <w:p w:rsidR="00C86512" w:rsidRPr="004B4D04" w:rsidRDefault="00C86512" w:rsidP="001D29BB">
            <w:pPr>
              <w:rPr>
                <w:rFonts w:eastAsia="Times New Roman" w:cs="Arial"/>
                <w:sz w:val="20"/>
                <w:szCs w:val="20"/>
              </w:rPr>
            </w:pPr>
            <w:r w:rsidRPr="004B4D04">
              <w:rPr>
                <w:sz w:val="20"/>
                <w:szCs w:val="20"/>
              </w:rPr>
              <w:t>Choose among: ESM121, ESP169, ECI267, HYD150</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shd w:val="clear" w:color="auto" w:fill="D9D9D9" w:themeFill="background1" w:themeFillShade="D9"/>
          </w:tcPr>
          <w:p w:rsidR="00C86512" w:rsidRPr="004B4D04" w:rsidRDefault="00C86512" w:rsidP="001D29BB">
            <w:pPr>
              <w:rPr>
                <w:b/>
                <w:sz w:val="20"/>
                <w:szCs w:val="20"/>
              </w:rPr>
            </w:pPr>
            <w:r w:rsidRPr="004B4D04">
              <w:rPr>
                <w:b/>
                <w:sz w:val="20"/>
                <w:szCs w:val="20"/>
              </w:rPr>
              <w:t>PhD Specialization Courses</w:t>
            </w:r>
          </w:p>
        </w:tc>
        <w:tc>
          <w:tcPr>
            <w:tcW w:w="1710" w:type="dxa"/>
            <w:shd w:val="clear" w:color="auto" w:fill="D9D9D9" w:themeFill="background1" w:themeFillShade="D9"/>
          </w:tcPr>
          <w:p w:rsidR="00C86512" w:rsidRPr="004B4D04" w:rsidRDefault="00C86512" w:rsidP="001D29BB">
            <w:pPr>
              <w:rPr>
                <w:b/>
                <w:sz w:val="20"/>
                <w:szCs w:val="20"/>
              </w:rPr>
            </w:pPr>
            <w:r w:rsidRPr="004B4D04">
              <w:rPr>
                <w:b/>
                <w:sz w:val="20"/>
                <w:szCs w:val="20"/>
              </w:rPr>
              <w:t>Course/Quarter</w:t>
            </w:r>
          </w:p>
        </w:tc>
        <w:tc>
          <w:tcPr>
            <w:tcW w:w="81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Grade</w:t>
            </w:r>
          </w:p>
        </w:tc>
        <w:tc>
          <w:tcPr>
            <w:tcW w:w="720" w:type="dxa"/>
            <w:shd w:val="clear" w:color="auto" w:fill="D9D9D9" w:themeFill="background1" w:themeFillShade="D9"/>
          </w:tcPr>
          <w:p w:rsidR="00C86512" w:rsidRPr="004B4D04" w:rsidRDefault="00C86512" w:rsidP="001D29BB">
            <w:pPr>
              <w:rPr>
                <w:b/>
                <w:sz w:val="20"/>
                <w:szCs w:val="20"/>
              </w:rPr>
            </w:pPr>
            <w:r w:rsidRPr="004B4D04">
              <w:rPr>
                <w:b/>
                <w:sz w:val="20"/>
                <w:szCs w:val="20"/>
              </w:rPr>
              <w:t>Units</w:t>
            </w:r>
          </w:p>
        </w:tc>
      </w:tr>
      <w:tr w:rsidR="00C86512" w:rsidRPr="004B4D04" w:rsidTr="001D29BB">
        <w:trPr>
          <w:trHeight w:val="431"/>
        </w:trPr>
        <w:tc>
          <w:tcPr>
            <w:tcW w:w="7038" w:type="dxa"/>
            <w:gridSpan w:val="3"/>
            <w:vMerge w:val="restart"/>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Two courses in hydrobiology (6-10 units) Choose among: ECL200A, ECL200B, ECL208, ECL214, HYD273, HYD286, SSC208, SSC219 </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rPr>
          <w:trHeight w:val="431"/>
        </w:trPr>
        <w:tc>
          <w:tcPr>
            <w:tcW w:w="7038" w:type="dxa"/>
            <w:gridSpan w:val="3"/>
            <w:vMerge/>
          </w:tcPr>
          <w:p w:rsidR="00C86512" w:rsidRPr="004B4D04" w:rsidRDefault="00C86512" w:rsidP="001D29BB">
            <w:pPr>
              <w:rPr>
                <w:rFonts w:eastAsia="Times New Roman" w:cs="Arial"/>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7038" w:type="dxa"/>
            <w:gridSpan w:val="3"/>
          </w:tcPr>
          <w:p w:rsidR="00C86512" w:rsidRPr="004B4D04" w:rsidRDefault="00C86512" w:rsidP="001D29BB">
            <w:pPr>
              <w:pStyle w:val="Default"/>
              <w:rPr>
                <w:rFonts w:asciiTheme="minorHAnsi" w:hAnsiTheme="minorHAnsi"/>
                <w:sz w:val="20"/>
                <w:szCs w:val="20"/>
              </w:rPr>
            </w:pPr>
            <w:r w:rsidRPr="004B4D04">
              <w:rPr>
                <w:rFonts w:asciiTheme="minorHAnsi" w:hAnsiTheme="minorHAnsi"/>
                <w:sz w:val="20"/>
                <w:szCs w:val="20"/>
              </w:rPr>
              <w:t xml:space="preserve">One graduate-level course in physical hydrology, water policy and management, Earth surface processes, or hydrochemistry (3-4 units) </w:t>
            </w: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shd w:val="clear" w:color="auto" w:fill="D9D9D9" w:themeFill="background1" w:themeFillShade="D9"/>
          </w:tcPr>
          <w:p w:rsidR="00C86512" w:rsidRPr="004B4D04" w:rsidRDefault="00C86512" w:rsidP="001D29BB">
            <w:pPr>
              <w:rPr>
                <w:b/>
                <w:sz w:val="20"/>
                <w:szCs w:val="20"/>
              </w:rPr>
            </w:pPr>
            <w:r w:rsidRPr="004B4D04">
              <w:rPr>
                <w:b/>
                <w:sz w:val="20"/>
                <w:szCs w:val="20"/>
              </w:rPr>
              <w:t>Electives (as needed)</w:t>
            </w:r>
          </w:p>
        </w:tc>
        <w:tc>
          <w:tcPr>
            <w:tcW w:w="4173"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Course/Quarter</w:t>
            </w:r>
          </w:p>
        </w:tc>
        <w:tc>
          <w:tcPr>
            <w:tcW w:w="1710" w:type="dxa"/>
            <w:shd w:val="clear" w:color="auto" w:fill="D9D9D9" w:themeFill="background1" w:themeFillShade="D9"/>
          </w:tcPr>
          <w:p w:rsidR="00C86512" w:rsidRPr="004B4D04" w:rsidRDefault="00C86512" w:rsidP="001D29BB">
            <w:pPr>
              <w:rPr>
                <w:b/>
                <w:sz w:val="20"/>
                <w:szCs w:val="20"/>
              </w:rPr>
            </w:pPr>
            <w:r w:rsidRPr="004B4D04">
              <w:rPr>
                <w:b/>
                <w:sz w:val="20"/>
                <w:szCs w:val="20"/>
              </w:rPr>
              <w:t>Course/Quarter</w:t>
            </w:r>
          </w:p>
        </w:tc>
        <w:tc>
          <w:tcPr>
            <w:tcW w:w="810" w:type="dxa"/>
            <w:gridSpan w:val="2"/>
            <w:shd w:val="clear" w:color="auto" w:fill="D9D9D9" w:themeFill="background1" w:themeFillShade="D9"/>
          </w:tcPr>
          <w:p w:rsidR="00C86512" w:rsidRPr="004B4D04" w:rsidRDefault="00C86512" w:rsidP="001D29BB">
            <w:pPr>
              <w:rPr>
                <w:b/>
                <w:sz w:val="20"/>
                <w:szCs w:val="20"/>
              </w:rPr>
            </w:pPr>
            <w:r w:rsidRPr="004B4D04">
              <w:rPr>
                <w:b/>
                <w:sz w:val="20"/>
                <w:szCs w:val="20"/>
              </w:rPr>
              <w:t>Grade</w:t>
            </w:r>
          </w:p>
        </w:tc>
        <w:tc>
          <w:tcPr>
            <w:tcW w:w="720" w:type="dxa"/>
            <w:shd w:val="clear" w:color="auto" w:fill="D9D9D9" w:themeFill="background1" w:themeFillShade="D9"/>
          </w:tcPr>
          <w:p w:rsidR="00C86512" w:rsidRPr="004B4D04" w:rsidDel="005242A4" w:rsidRDefault="00C86512" w:rsidP="001D29BB">
            <w:pPr>
              <w:rPr>
                <w:b/>
                <w:sz w:val="20"/>
                <w:szCs w:val="20"/>
              </w:rPr>
            </w:pPr>
            <w:r w:rsidRPr="004B4D04">
              <w:rPr>
                <w:b/>
                <w:sz w:val="20"/>
                <w:szCs w:val="20"/>
              </w:rPr>
              <w:t>Units</w:t>
            </w: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2865" w:type="dxa"/>
          </w:tcPr>
          <w:p w:rsidR="00C86512" w:rsidRPr="004B4D04" w:rsidRDefault="00C86512" w:rsidP="001D29BB">
            <w:pPr>
              <w:rPr>
                <w:sz w:val="20"/>
                <w:szCs w:val="20"/>
              </w:rPr>
            </w:pPr>
          </w:p>
        </w:tc>
        <w:tc>
          <w:tcPr>
            <w:tcW w:w="4173" w:type="dxa"/>
            <w:gridSpan w:val="2"/>
          </w:tcPr>
          <w:p w:rsidR="00C86512" w:rsidRPr="004B4D04" w:rsidRDefault="00C86512" w:rsidP="001D29BB">
            <w:pPr>
              <w:rPr>
                <w:sz w:val="20"/>
                <w:szCs w:val="20"/>
              </w:rPr>
            </w:pPr>
          </w:p>
        </w:tc>
        <w:tc>
          <w:tcPr>
            <w:tcW w:w="1710" w:type="dxa"/>
          </w:tcPr>
          <w:p w:rsidR="00C86512" w:rsidRPr="004B4D04" w:rsidRDefault="00C86512" w:rsidP="001D29BB">
            <w:pPr>
              <w:rPr>
                <w:sz w:val="20"/>
                <w:szCs w:val="20"/>
              </w:rPr>
            </w:pPr>
          </w:p>
        </w:tc>
        <w:tc>
          <w:tcPr>
            <w:tcW w:w="810" w:type="dxa"/>
            <w:gridSpan w:val="2"/>
          </w:tcPr>
          <w:p w:rsidR="00C86512" w:rsidRPr="004B4D04" w:rsidRDefault="00C86512" w:rsidP="001D29BB">
            <w:pPr>
              <w:rPr>
                <w:sz w:val="20"/>
                <w:szCs w:val="20"/>
              </w:rPr>
            </w:pPr>
          </w:p>
        </w:tc>
        <w:tc>
          <w:tcPr>
            <w:tcW w:w="720" w:type="dxa"/>
          </w:tcPr>
          <w:p w:rsidR="00C86512" w:rsidRPr="004B4D04" w:rsidRDefault="00C86512" w:rsidP="001D29BB">
            <w:pPr>
              <w:rPr>
                <w:sz w:val="20"/>
                <w:szCs w:val="20"/>
              </w:rPr>
            </w:pPr>
          </w:p>
        </w:tc>
      </w:tr>
      <w:tr w:rsidR="00C86512" w:rsidRPr="004B4D04" w:rsidTr="001D29BB">
        <w:tc>
          <w:tcPr>
            <w:tcW w:w="10278" w:type="dxa"/>
            <w:gridSpan w:val="7"/>
            <w:shd w:val="clear" w:color="auto" w:fill="FFFFFF" w:themeFill="background1"/>
          </w:tcPr>
          <w:p w:rsidR="00C86512" w:rsidRPr="004B4D04" w:rsidRDefault="00C86512" w:rsidP="001D29BB">
            <w:pPr>
              <w:rPr>
                <w:sz w:val="20"/>
                <w:szCs w:val="20"/>
              </w:rPr>
            </w:pPr>
            <w:r w:rsidRPr="004B4D04">
              <w:rPr>
                <w:b/>
                <w:sz w:val="20"/>
                <w:szCs w:val="20"/>
                <w:highlight w:val="lightGray"/>
              </w:rPr>
              <w:t>Overall Performance Rating:</w:t>
            </w:r>
            <w:r w:rsidRPr="004B4D04">
              <w:rPr>
                <w:sz w:val="20"/>
                <w:szCs w:val="20"/>
              </w:rPr>
              <w:t xml:space="preserve"> Based on the courses and grades reported above and any discussion among the student, Major Professor, and Graduate Advisor, the student’s overall performance for their graduate education at this time is:</w:t>
            </w:r>
          </w:p>
          <w:p w:rsidR="00C86512" w:rsidRPr="004B4D04" w:rsidRDefault="00C86512" w:rsidP="001D29BB">
            <w:pPr>
              <w:rPr>
                <w:sz w:val="20"/>
                <w:szCs w:val="20"/>
              </w:rPr>
            </w:pPr>
            <w:r w:rsidRPr="004B4D04">
              <w:rPr>
                <w:sz w:val="20"/>
                <w:szCs w:val="20"/>
              </w:rPr>
              <w:t>Satisfactory_____       Marginal_____        Unsatisfactory_____</w:t>
            </w:r>
          </w:p>
        </w:tc>
      </w:tr>
      <w:tr w:rsidR="00C86512" w:rsidRPr="004B4D04" w:rsidTr="001D29BB">
        <w:tc>
          <w:tcPr>
            <w:tcW w:w="10278" w:type="dxa"/>
            <w:gridSpan w:val="7"/>
            <w:shd w:val="clear" w:color="auto" w:fill="D9D9D9" w:themeFill="background1" w:themeFillShade="D9"/>
          </w:tcPr>
          <w:p w:rsidR="00C86512" w:rsidRPr="004B4D04" w:rsidRDefault="00C86512" w:rsidP="001D29BB">
            <w:pPr>
              <w:rPr>
                <w:b/>
                <w:sz w:val="20"/>
                <w:szCs w:val="20"/>
              </w:rPr>
            </w:pPr>
            <w:r w:rsidRPr="004B4D04">
              <w:rPr>
                <w:b/>
                <w:sz w:val="20"/>
                <w:szCs w:val="20"/>
              </w:rPr>
              <w:t>Signatures Upon Review Each May and November</w:t>
            </w:r>
          </w:p>
        </w:tc>
      </w:tr>
      <w:tr w:rsidR="00C86512" w:rsidRPr="004B4D04" w:rsidTr="001D29BB">
        <w:tc>
          <w:tcPr>
            <w:tcW w:w="10278" w:type="dxa"/>
            <w:gridSpan w:val="7"/>
          </w:tcPr>
          <w:p w:rsidR="00C86512" w:rsidRPr="004B4D04" w:rsidRDefault="00C86512" w:rsidP="001D29BB">
            <w:pPr>
              <w:rPr>
                <w:sz w:val="20"/>
                <w:szCs w:val="20"/>
              </w:rPr>
            </w:pPr>
            <w:r w:rsidRPr="004B4D04">
              <w:rPr>
                <w:sz w:val="20"/>
                <w:szCs w:val="20"/>
              </w:rPr>
              <w:t>Student:_______________________________________________________________Date:______________</w:t>
            </w:r>
          </w:p>
          <w:p w:rsidR="00C86512" w:rsidRPr="004B4D04" w:rsidRDefault="00C86512" w:rsidP="001D29BB">
            <w:pPr>
              <w:rPr>
                <w:sz w:val="20"/>
                <w:szCs w:val="20"/>
              </w:rPr>
            </w:pPr>
            <w:r w:rsidRPr="004B4D04">
              <w:rPr>
                <w:sz w:val="20"/>
                <w:szCs w:val="20"/>
              </w:rPr>
              <w:t>Major Professor: ________________________________________________________Date:______________</w:t>
            </w:r>
          </w:p>
          <w:p w:rsidR="00C86512" w:rsidRPr="004B4D04" w:rsidRDefault="00C86512" w:rsidP="001D29BB">
            <w:pPr>
              <w:rPr>
                <w:sz w:val="20"/>
                <w:szCs w:val="20"/>
              </w:rPr>
            </w:pPr>
            <w:r w:rsidRPr="004B4D04">
              <w:rPr>
                <w:sz w:val="20"/>
                <w:szCs w:val="20"/>
              </w:rPr>
              <w:t>Graduate Advisor: _______________________________________________________Date:______________</w:t>
            </w:r>
          </w:p>
        </w:tc>
      </w:tr>
    </w:tbl>
    <w:p w:rsidR="00C86512" w:rsidRPr="004B4D04" w:rsidRDefault="00C86512" w:rsidP="00C86512">
      <w:pPr>
        <w:rPr>
          <w:sz w:val="20"/>
          <w:szCs w:val="20"/>
        </w:rPr>
      </w:pPr>
      <w:r w:rsidRPr="00D00AFE">
        <w:rPr>
          <w:b/>
          <w:sz w:val="20"/>
          <w:szCs w:val="16"/>
        </w:rPr>
        <w:t>*Unit Requirements: MS-I Pre-2016 = 32 Units/Current = 30 Units. MS-II Pre-2016 = 38 Units/Current = 36 Units</w:t>
      </w:r>
    </w:p>
    <w:p w:rsidR="00C3726E" w:rsidRDefault="00C3726E" w:rsidP="004852BC">
      <w:pPr>
        <w:pStyle w:val="Heading1"/>
        <w:spacing w:before="59" w:line="274" w:lineRule="exact"/>
        <w:ind w:left="0" w:right="143"/>
        <w:rPr>
          <w:rFonts w:asciiTheme="minorHAnsi" w:hAnsiTheme="minorHAnsi"/>
        </w:rPr>
      </w:pPr>
    </w:p>
    <w:p w:rsidR="004852BC" w:rsidRPr="004852BC" w:rsidRDefault="004852BC" w:rsidP="004852BC">
      <w:r>
        <w:rPr>
          <w:b/>
          <w:sz w:val="24"/>
          <w:szCs w:val="24"/>
        </w:rPr>
        <w:lastRenderedPageBreak/>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4852BC" w:rsidRPr="00E23FA2" w:rsidRDefault="004852BC" w:rsidP="004852BC">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p>
    <w:p w:rsidR="00D6006B" w:rsidRPr="009332C8" w:rsidRDefault="004852BC" w:rsidP="00586E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D6006B" w:rsidRPr="009332C8" w:rsidSect="004852B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F" w:rsidRDefault="00EF06FF" w:rsidP="00D6006B">
      <w:r>
        <w:separator/>
      </w:r>
    </w:p>
  </w:endnote>
  <w:endnote w:type="continuationSeparator" w:id="0">
    <w:p w:rsidR="00EF06FF" w:rsidRDefault="00EF06FF"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E10E43">
          <w:rPr>
            <w:noProof/>
          </w:rPr>
          <w:t>1</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F" w:rsidRDefault="00EF06FF" w:rsidP="00D6006B">
      <w:r>
        <w:separator/>
      </w:r>
    </w:p>
  </w:footnote>
  <w:footnote w:type="continuationSeparator" w:id="0">
    <w:p w:rsidR="00EF06FF" w:rsidRDefault="00EF06FF"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1678E"/>
    <w:rsid w:val="000948EA"/>
    <w:rsid w:val="00174D4D"/>
    <w:rsid w:val="00312C3D"/>
    <w:rsid w:val="00346E4E"/>
    <w:rsid w:val="004176CA"/>
    <w:rsid w:val="00427554"/>
    <w:rsid w:val="004852BC"/>
    <w:rsid w:val="004F289D"/>
    <w:rsid w:val="00586E0E"/>
    <w:rsid w:val="00686B8F"/>
    <w:rsid w:val="00693066"/>
    <w:rsid w:val="008C014B"/>
    <w:rsid w:val="009332C8"/>
    <w:rsid w:val="009E76D4"/>
    <w:rsid w:val="00A66BAA"/>
    <w:rsid w:val="00B2458D"/>
    <w:rsid w:val="00B56154"/>
    <w:rsid w:val="00B90447"/>
    <w:rsid w:val="00C3726E"/>
    <w:rsid w:val="00C86512"/>
    <w:rsid w:val="00D6006B"/>
    <w:rsid w:val="00E10E43"/>
    <w:rsid w:val="00EF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 w:type="paragraph" w:customStyle="1" w:styleId="Default">
    <w:name w:val="Default"/>
    <w:rsid w:val="00C865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jira.com/wiki/display/GRADHUB/Student+Progress+Assessment+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gradhub.ucdavis.edu/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gradhub.ucdavis.edu/assessments" TargetMode="External"/><Relationship Id="rId5" Type="http://schemas.openxmlformats.org/officeDocument/2006/relationships/footnotes" Target="footnotes.xml"/><Relationship Id="rId10" Type="http://schemas.openxmlformats.org/officeDocument/2006/relationships/hyperlink" Target="https://www.hsgg.ucdavis.edu/current-student-resources" TargetMode="External"/><Relationship Id="rId4" Type="http://schemas.openxmlformats.org/officeDocument/2006/relationships/webSettings" Target="webSettings.xml"/><Relationship Id="rId9" Type="http://schemas.openxmlformats.org/officeDocument/2006/relationships/hyperlink" Target="mailto:shruiz@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2018-05-29T22:05:00Z</dcterms:created>
  <dcterms:modified xsi:type="dcterms:W3CDTF">2018-05-29T22:05:00Z</dcterms:modified>
</cp:coreProperties>
</file>